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4F" w:rsidRPr="0013565E" w:rsidRDefault="00DA484F" w:rsidP="00DA484F">
      <w:pPr>
        <w:jc w:val="center"/>
        <w:rPr>
          <w:rFonts w:asciiTheme="minorHAnsi" w:hAnsiTheme="minorHAnsi"/>
          <w:b/>
          <w:sz w:val="22"/>
          <w:szCs w:val="22"/>
        </w:rPr>
      </w:pPr>
      <w:bookmarkStart w:id="0" w:name="_GoBack"/>
      <w:bookmarkEnd w:id="0"/>
      <w:r w:rsidRPr="0013565E">
        <w:rPr>
          <w:rFonts w:asciiTheme="minorHAnsi" w:hAnsiTheme="minorHAnsi"/>
          <w:b/>
          <w:sz w:val="22"/>
          <w:szCs w:val="22"/>
        </w:rPr>
        <w:t>Capital Area Health Alliance</w:t>
      </w:r>
    </w:p>
    <w:p w:rsidR="00DA484F" w:rsidRPr="0013565E" w:rsidRDefault="00DA484F" w:rsidP="00DA484F">
      <w:pPr>
        <w:jc w:val="center"/>
        <w:rPr>
          <w:rFonts w:asciiTheme="minorHAnsi" w:hAnsiTheme="minorHAnsi"/>
          <w:b/>
          <w:sz w:val="22"/>
          <w:szCs w:val="22"/>
        </w:rPr>
      </w:pPr>
      <w:r w:rsidRPr="0013565E">
        <w:rPr>
          <w:rFonts w:asciiTheme="minorHAnsi" w:hAnsiTheme="minorHAnsi"/>
          <w:b/>
          <w:sz w:val="22"/>
          <w:szCs w:val="22"/>
        </w:rPr>
        <w:t>Capital Area Physician Experience (CAPE)</w:t>
      </w:r>
    </w:p>
    <w:p w:rsidR="00DA484F" w:rsidRPr="00E9452C" w:rsidRDefault="00DA484F" w:rsidP="00DA484F">
      <w:pPr>
        <w:jc w:val="center"/>
        <w:rPr>
          <w:rFonts w:asciiTheme="minorHAnsi" w:hAnsiTheme="minorHAnsi"/>
          <w:sz w:val="22"/>
          <w:szCs w:val="22"/>
        </w:rPr>
      </w:pPr>
      <w:r>
        <w:rPr>
          <w:rFonts w:asciiTheme="minorHAnsi" w:hAnsiTheme="minorHAnsi"/>
          <w:sz w:val="22"/>
          <w:szCs w:val="22"/>
        </w:rPr>
        <w:t>April 27, 2017</w:t>
      </w:r>
    </w:p>
    <w:p w:rsidR="00DA484F" w:rsidRPr="00E9452C" w:rsidRDefault="00DA484F" w:rsidP="00DA484F">
      <w:pPr>
        <w:jc w:val="center"/>
        <w:rPr>
          <w:rFonts w:asciiTheme="minorHAnsi" w:hAnsiTheme="minorHAnsi"/>
          <w:sz w:val="22"/>
          <w:szCs w:val="22"/>
        </w:rPr>
      </w:pPr>
      <w:r>
        <w:rPr>
          <w:rFonts w:asciiTheme="minorHAnsi" w:hAnsiTheme="minorHAnsi"/>
          <w:sz w:val="22"/>
          <w:szCs w:val="22"/>
        </w:rPr>
        <w:t>Forest Community Health Center, Lansing</w:t>
      </w:r>
    </w:p>
    <w:p w:rsidR="00DA484F" w:rsidRPr="00E9452C" w:rsidRDefault="00DA484F" w:rsidP="00DA484F">
      <w:pPr>
        <w:rPr>
          <w:rFonts w:asciiTheme="minorHAnsi" w:hAnsiTheme="minorHAnsi"/>
          <w:sz w:val="22"/>
          <w:szCs w:val="22"/>
        </w:rPr>
      </w:pPr>
    </w:p>
    <w:p w:rsidR="00DA484F" w:rsidRPr="00E9452C" w:rsidRDefault="00DA484F" w:rsidP="00DA484F">
      <w:pPr>
        <w:jc w:val="center"/>
        <w:rPr>
          <w:rFonts w:asciiTheme="minorHAnsi" w:hAnsiTheme="minorHAnsi"/>
          <w:b/>
          <w:sz w:val="22"/>
          <w:szCs w:val="22"/>
        </w:rPr>
      </w:pPr>
      <w:r w:rsidRPr="00E9452C">
        <w:rPr>
          <w:rFonts w:asciiTheme="minorHAnsi" w:hAnsiTheme="minorHAnsi"/>
          <w:b/>
          <w:sz w:val="22"/>
          <w:szCs w:val="22"/>
        </w:rPr>
        <w:t>MEETING MINUTES</w:t>
      </w:r>
    </w:p>
    <w:p w:rsidR="00DA484F" w:rsidRPr="00E9452C" w:rsidRDefault="00DA484F" w:rsidP="00DA484F">
      <w:pPr>
        <w:rPr>
          <w:rFonts w:asciiTheme="minorHAnsi" w:hAnsiTheme="minorHAnsi"/>
          <w:sz w:val="22"/>
          <w:szCs w:val="22"/>
        </w:rPr>
      </w:pPr>
    </w:p>
    <w:p w:rsidR="00DA484F" w:rsidRPr="00E9452C" w:rsidRDefault="00DA484F" w:rsidP="00DA484F">
      <w:pPr>
        <w:rPr>
          <w:rFonts w:asciiTheme="minorHAnsi" w:hAnsiTheme="minorHAnsi"/>
          <w:b/>
          <w:sz w:val="22"/>
          <w:szCs w:val="22"/>
          <w:u w:val="single"/>
        </w:rPr>
      </w:pPr>
      <w:r w:rsidRPr="00E9452C">
        <w:rPr>
          <w:rFonts w:asciiTheme="minorHAnsi" w:hAnsiTheme="minorHAnsi"/>
          <w:b/>
          <w:sz w:val="22"/>
          <w:szCs w:val="22"/>
          <w:u w:val="single"/>
        </w:rPr>
        <w:t>Participants</w:t>
      </w:r>
    </w:p>
    <w:p w:rsidR="00DA484F" w:rsidRDefault="00DA484F" w:rsidP="00DA484F">
      <w:pPr>
        <w:tabs>
          <w:tab w:val="left" w:pos="2880"/>
        </w:tabs>
        <w:rPr>
          <w:rFonts w:asciiTheme="minorHAnsi" w:hAnsiTheme="minorHAnsi"/>
          <w:sz w:val="22"/>
          <w:szCs w:val="22"/>
        </w:rPr>
      </w:pPr>
      <w:r w:rsidRPr="002A3EF8">
        <w:rPr>
          <w:rFonts w:asciiTheme="minorHAnsi" w:hAnsiTheme="minorHAnsi"/>
          <w:sz w:val="22"/>
          <w:szCs w:val="22"/>
        </w:rPr>
        <w:t>Mary Anne Ford</w:t>
      </w:r>
      <w:r w:rsidRPr="002A3EF8">
        <w:rPr>
          <w:rFonts w:asciiTheme="minorHAnsi" w:hAnsiTheme="minorHAnsi"/>
          <w:sz w:val="22"/>
          <w:szCs w:val="22"/>
        </w:rPr>
        <w:tab/>
        <w:t>Consultant, Capital Area Health Alliance</w:t>
      </w:r>
    </w:p>
    <w:p w:rsidR="00DA484F" w:rsidRDefault="00DA484F" w:rsidP="00DA484F">
      <w:pPr>
        <w:tabs>
          <w:tab w:val="left" w:pos="2880"/>
        </w:tabs>
        <w:rPr>
          <w:rFonts w:asciiTheme="minorHAnsi" w:hAnsiTheme="minorHAnsi"/>
          <w:sz w:val="22"/>
          <w:szCs w:val="22"/>
        </w:rPr>
      </w:pPr>
      <w:r>
        <w:rPr>
          <w:rFonts w:asciiTheme="minorHAnsi" w:hAnsiTheme="minorHAnsi"/>
          <w:sz w:val="22"/>
          <w:szCs w:val="22"/>
        </w:rPr>
        <w:t>Amy Keenum, DO</w:t>
      </w:r>
      <w:r>
        <w:rPr>
          <w:rFonts w:asciiTheme="minorHAnsi" w:hAnsiTheme="minorHAnsi"/>
          <w:sz w:val="22"/>
          <w:szCs w:val="22"/>
        </w:rPr>
        <w:tab/>
        <w:t>MSU College of Osteopathic Medicine and MSU Health Team</w:t>
      </w:r>
    </w:p>
    <w:p w:rsidR="00DA484F" w:rsidRDefault="00DA484F" w:rsidP="00DA484F">
      <w:pPr>
        <w:tabs>
          <w:tab w:val="left" w:pos="2880"/>
        </w:tabs>
        <w:rPr>
          <w:rFonts w:asciiTheme="minorHAnsi" w:hAnsiTheme="minorHAnsi"/>
          <w:sz w:val="22"/>
          <w:szCs w:val="22"/>
        </w:rPr>
      </w:pPr>
      <w:r w:rsidRPr="002A3EF8">
        <w:rPr>
          <w:rFonts w:asciiTheme="minorHAnsi" w:hAnsiTheme="minorHAnsi"/>
          <w:sz w:val="22"/>
          <w:szCs w:val="22"/>
        </w:rPr>
        <w:t>Makayla Smith</w:t>
      </w:r>
      <w:r w:rsidRPr="002A3EF8">
        <w:rPr>
          <w:rFonts w:asciiTheme="minorHAnsi" w:hAnsiTheme="minorHAnsi"/>
          <w:sz w:val="22"/>
          <w:szCs w:val="22"/>
        </w:rPr>
        <w:tab/>
        <w:t>McLaren Greater Lansing</w:t>
      </w:r>
    </w:p>
    <w:p w:rsidR="00DA484F" w:rsidRPr="00E9452C" w:rsidRDefault="00DA484F" w:rsidP="00DA484F">
      <w:pPr>
        <w:tabs>
          <w:tab w:val="left" w:pos="2880"/>
        </w:tabs>
        <w:rPr>
          <w:rFonts w:asciiTheme="minorHAnsi" w:hAnsiTheme="minorHAnsi"/>
          <w:sz w:val="22"/>
          <w:szCs w:val="22"/>
        </w:rPr>
      </w:pPr>
    </w:p>
    <w:p w:rsidR="00DA484F" w:rsidRDefault="00DA484F" w:rsidP="00DA484F">
      <w:pPr>
        <w:rPr>
          <w:rFonts w:asciiTheme="minorHAnsi" w:hAnsiTheme="minorHAnsi"/>
          <w:b/>
          <w:sz w:val="22"/>
          <w:szCs w:val="22"/>
          <w:u w:val="single"/>
        </w:rPr>
      </w:pPr>
      <w:r w:rsidRPr="00E9452C">
        <w:rPr>
          <w:rFonts w:asciiTheme="minorHAnsi" w:hAnsiTheme="minorHAnsi"/>
          <w:b/>
          <w:sz w:val="22"/>
          <w:szCs w:val="22"/>
          <w:u w:val="single"/>
        </w:rPr>
        <w:t>Discussion</w:t>
      </w:r>
    </w:p>
    <w:p w:rsidR="00DA484F" w:rsidRPr="00E9452C" w:rsidRDefault="00DA484F" w:rsidP="00DA484F">
      <w:pPr>
        <w:rPr>
          <w:rFonts w:asciiTheme="minorHAnsi" w:hAnsiTheme="minorHAnsi"/>
          <w:b/>
          <w:sz w:val="22"/>
          <w:szCs w:val="22"/>
          <w:u w:val="single"/>
        </w:rPr>
      </w:pPr>
    </w:p>
    <w:p w:rsidR="00DA484F" w:rsidRPr="00E057DE" w:rsidRDefault="00DA484F" w:rsidP="00DA484F">
      <w:pPr>
        <w:pStyle w:val="ListParagraph"/>
        <w:numPr>
          <w:ilvl w:val="0"/>
          <w:numId w:val="3"/>
        </w:numPr>
        <w:contextualSpacing w:val="0"/>
        <w:rPr>
          <w:rFonts w:asciiTheme="minorHAnsi" w:hAnsiTheme="minorHAnsi"/>
          <w:sz w:val="22"/>
          <w:szCs w:val="22"/>
        </w:rPr>
      </w:pPr>
      <w:r w:rsidRPr="00E057DE">
        <w:rPr>
          <w:rFonts w:asciiTheme="minorHAnsi" w:hAnsiTheme="minorHAnsi"/>
          <w:b/>
          <w:sz w:val="22"/>
          <w:szCs w:val="22"/>
        </w:rPr>
        <w:t>Call to Order and Introductions</w:t>
      </w:r>
      <w:r w:rsidRPr="00E057DE">
        <w:rPr>
          <w:rFonts w:asciiTheme="minorHAnsi" w:hAnsiTheme="minorHAnsi"/>
          <w:sz w:val="22"/>
          <w:szCs w:val="22"/>
        </w:rPr>
        <w:t>. Mary Anne Ford chaired the meeting and welcomed attendees</w:t>
      </w:r>
      <w:r>
        <w:rPr>
          <w:rFonts w:asciiTheme="minorHAnsi" w:hAnsiTheme="minorHAnsi"/>
          <w:sz w:val="22"/>
          <w:szCs w:val="22"/>
        </w:rPr>
        <w:t>.</w:t>
      </w:r>
    </w:p>
    <w:p w:rsidR="00DA484F" w:rsidRDefault="00DA484F" w:rsidP="00DA484F">
      <w:pPr>
        <w:pStyle w:val="ListParagraph"/>
        <w:numPr>
          <w:ilvl w:val="0"/>
          <w:numId w:val="3"/>
        </w:numPr>
        <w:contextualSpacing w:val="0"/>
        <w:rPr>
          <w:rFonts w:asciiTheme="minorHAnsi" w:hAnsiTheme="minorHAnsi"/>
          <w:sz w:val="22"/>
          <w:szCs w:val="22"/>
        </w:rPr>
      </w:pPr>
      <w:r w:rsidRPr="0013565E">
        <w:rPr>
          <w:rFonts w:asciiTheme="minorHAnsi" w:hAnsiTheme="minorHAnsi"/>
          <w:b/>
          <w:sz w:val="22"/>
          <w:szCs w:val="22"/>
        </w:rPr>
        <w:t xml:space="preserve">Approval of </w:t>
      </w:r>
      <w:r w:rsidRPr="00541349">
        <w:rPr>
          <w:rFonts w:asciiTheme="minorHAnsi" w:hAnsiTheme="minorHAnsi"/>
          <w:b/>
          <w:sz w:val="22"/>
          <w:szCs w:val="22"/>
        </w:rPr>
        <w:t>Minutes</w:t>
      </w:r>
      <w:r w:rsidRPr="00541349">
        <w:rPr>
          <w:rFonts w:asciiTheme="minorHAnsi" w:hAnsiTheme="minorHAnsi"/>
          <w:sz w:val="22"/>
          <w:szCs w:val="22"/>
        </w:rPr>
        <w:t xml:space="preserve">. The minutes </w:t>
      </w:r>
      <w:r>
        <w:rPr>
          <w:rFonts w:asciiTheme="minorHAnsi" w:hAnsiTheme="minorHAnsi"/>
          <w:sz w:val="22"/>
          <w:szCs w:val="22"/>
        </w:rPr>
        <w:t>from the meeting of February 23, 1017</w:t>
      </w:r>
      <w:r w:rsidRPr="00541349">
        <w:rPr>
          <w:rFonts w:asciiTheme="minorHAnsi" w:hAnsiTheme="minorHAnsi"/>
          <w:sz w:val="22"/>
          <w:szCs w:val="22"/>
        </w:rPr>
        <w:t>, were unanimously approved.</w:t>
      </w:r>
    </w:p>
    <w:p w:rsidR="00DA484F" w:rsidRDefault="00DA484F" w:rsidP="00DA484F">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 xml:space="preserve">CAPE Road Map.  </w:t>
      </w:r>
      <w:r>
        <w:rPr>
          <w:rFonts w:asciiTheme="minorHAnsi" w:hAnsiTheme="minorHAnsi"/>
          <w:sz w:val="22"/>
          <w:szCs w:val="22"/>
        </w:rPr>
        <w:t>The activities planned for 2017 and 2018, along with measurements for each area, were included in the packet.  Feedback is welcome on the measurements.</w:t>
      </w:r>
    </w:p>
    <w:p w:rsidR="00DA484F" w:rsidRDefault="00DA484F" w:rsidP="00DA484F">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 xml:space="preserve">Benefits of Greater Lansing.  </w:t>
      </w:r>
      <w:r>
        <w:rPr>
          <w:rFonts w:asciiTheme="minorHAnsi" w:hAnsiTheme="minorHAnsi"/>
          <w:sz w:val="22"/>
          <w:szCs w:val="22"/>
        </w:rPr>
        <w:t>Suggested content for materials highlighting the benefits of the Greater Lansing Area were discussed.  Ideas for topics included:</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Career Support</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Schools</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Housing</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Travel – Airport Transportation</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Cost of Living</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Entertainment</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 xml:space="preserve">Diversity </w:t>
      </w:r>
    </w:p>
    <w:p w:rsidR="00DA484F" w:rsidRPr="0095046E" w:rsidRDefault="00DA484F" w:rsidP="00DA484F">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Resident Activities:</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CAHA has been approached by Gillespie Group about hosting an event for Residents.  Discussion of the idea focused on reaching out to residents coming to Lansing while they are needing information about options in the community.  Something after the March match or May graduation may provide an opportunity to capture them before they become absorbed in the day to day demands of the residency.  We could still invite existing residents to the event.</w:t>
      </w:r>
    </w:p>
    <w:p w:rsidR="00DA484F" w:rsidRDefault="00DA484F" w:rsidP="00DA484F">
      <w:pPr>
        <w:pStyle w:val="ListParagraph"/>
        <w:numPr>
          <w:ilvl w:val="1"/>
          <w:numId w:val="3"/>
        </w:numPr>
        <w:contextualSpacing w:val="0"/>
        <w:rPr>
          <w:rFonts w:asciiTheme="minorHAnsi" w:hAnsiTheme="minorHAnsi"/>
          <w:sz w:val="22"/>
          <w:szCs w:val="22"/>
        </w:rPr>
      </w:pPr>
      <w:r>
        <w:rPr>
          <w:rFonts w:asciiTheme="minorHAnsi" w:hAnsiTheme="minorHAnsi"/>
          <w:sz w:val="22"/>
          <w:szCs w:val="22"/>
        </w:rPr>
        <w:t>Focus Groups:  Discussion was deferred to a future meeting when the people who could help with the identification of potential participants are present.</w:t>
      </w:r>
    </w:p>
    <w:p w:rsidR="00DA484F" w:rsidRDefault="00DA484F" w:rsidP="00DA484F">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Next CAPE Meeting:</w:t>
      </w:r>
      <w:r>
        <w:rPr>
          <w:rFonts w:asciiTheme="minorHAnsi" w:hAnsiTheme="minorHAnsi"/>
          <w:sz w:val="22"/>
          <w:szCs w:val="22"/>
        </w:rPr>
        <w:t xml:space="preserve">  Thursday, May 25 from 8:30 to 10:00 a.m. at the Forest Community Health Center.</w:t>
      </w:r>
    </w:p>
    <w:p w:rsidR="00DA484F" w:rsidRDefault="00DA484F">
      <w:pPr>
        <w:spacing w:before="100" w:beforeAutospacing="1" w:after="100" w:afterAutospacing="1"/>
        <w:jc w:val="right"/>
        <w:rPr>
          <w:rFonts w:ascii="Calibri" w:hAnsi="Calibri"/>
        </w:rPr>
      </w:pPr>
      <w:r>
        <w:rPr>
          <w:rFonts w:ascii="Calibri" w:hAnsi="Calibri"/>
        </w:rPr>
        <w:br w:type="page"/>
      </w:r>
    </w:p>
    <w:p w:rsidR="00DA484F" w:rsidRDefault="00DA484F" w:rsidP="00DA484F">
      <w:pPr>
        <w:jc w:val="center"/>
        <w:rPr>
          <w:b/>
        </w:rPr>
      </w:pPr>
      <w:r>
        <w:rPr>
          <w:noProof/>
        </w:rPr>
        <w:lastRenderedPageBreak/>
        <w:drawing>
          <wp:inline distT="0" distB="0" distL="0" distR="0" wp14:anchorId="556B7E51" wp14:editId="17D9DB3F">
            <wp:extent cx="2514600" cy="619539"/>
            <wp:effectExtent l="0" t="0" r="0" b="9525"/>
            <wp:docPr id="2" name="Picture 2" descr="C:\Users\jerry\AppData\Local\Microsoft\Windows\INetCacheContent.Word\CAHA logo_png hi r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ry\AppData\Local\Microsoft\Windows\INetCacheContent.Word\CAHA logo_png hi rez.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619539"/>
                    </a:xfrm>
                    <a:prstGeom prst="rect">
                      <a:avLst/>
                    </a:prstGeom>
                    <a:noFill/>
                    <a:ln>
                      <a:noFill/>
                    </a:ln>
                  </pic:spPr>
                </pic:pic>
              </a:graphicData>
            </a:graphic>
          </wp:inline>
        </w:drawing>
      </w:r>
    </w:p>
    <w:p w:rsidR="00DA484F" w:rsidRDefault="00DA484F" w:rsidP="00DA484F">
      <w:pPr>
        <w:rPr>
          <w:b/>
        </w:rPr>
      </w:pPr>
      <w:r>
        <w:rPr>
          <w:b/>
        </w:rPr>
        <w:t>Committee:  CAPE</w:t>
      </w:r>
    </w:p>
    <w:p w:rsidR="00DA484F" w:rsidRPr="00004365" w:rsidRDefault="00DA484F" w:rsidP="00DA484F">
      <w:pPr>
        <w:jc w:val="center"/>
        <w:rPr>
          <w:b/>
        </w:rPr>
      </w:pPr>
    </w:p>
    <w:p w:rsidR="00DA484F" w:rsidRDefault="00DA484F" w:rsidP="00DA484F">
      <w:pPr>
        <w:spacing w:line="480" w:lineRule="auto"/>
      </w:pPr>
      <w:r w:rsidRPr="00054F68">
        <w:rPr>
          <w:b/>
        </w:rPr>
        <w:t>Goal</w:t>
      </w:r>
      <w:r>
        <w:rPr>
          <w:b/>
        </w:rPr>
        <w:t xml:space="preserve"> 1:  </w:t>
      </w:r>
      <w:r w:rsidRPr="002F0F74">
        <w:rPr>
          <w:b/>
          <w:u w:val="single"/>
        </w:rPr>
        <w:t xml:space="preserve">Promote </w:t>
      </w:r>
      <w:r>
        <w:rPr>
          <w:b/>
          <w:u w:val="single"/>
        </w:rPr>
        <w:t>r</w:t>
      </w:r>
      <w:r w:rsidRPr="002F0F74">
        <w:rPr>
          <w:b/>
          <w:u w:val="single"/>
        </w:rPr>
        <w:t>esidencies in the Greater Lansing</w:t>
      </w:r>
      <w:r>
        <w:rPr>
          <w:b/>
          <w:u w:val="single"/>
        </w:rPr>
        <w:t xml:space="preserve"> a</w:t>
      </w:r>
      <w:r w:rsidRPr="002F0F74">
        <w:rPr>
          <w:b/>
          <w:u w:val="single"/>
        </w:rPr>
        <w:t>rea</w:t>
      </w:r>
    </w:p>
    <w:p w:rsidR="00DA484F" w:rsidRDefault="00DA484F" w:rsidP="00DA484F">
      <w:pPr>
        <w:rPr>
          <w:sz w:val="22"/>
          <w:szCs w:val="22"/>
        </w:rPr>
      </w:pPr>
    </w:p>
    <w:tbl>
      <w:tblPr>
        <w:tblStyle w:val="TableGrid"/>
        <w:tblW w:w="0" w:type="auto"/>
        <w:tblLook w:val="04A0" w:firstRow="1" w:lastRow="0" w:firstColumn="1" w:lastColumn="0" w:noHBand="0" w:noVBand="1"/>
      </w:tblPr>
      <w:tblGrid>
        <w:gridCol w:w="4666"/>
        <w:gridCol w:w="4684"/>
      </w:tblGrid>
      <w:tr w:rsidR="00DA484F" w:rsidTr="00A10395">
        <w:tc>
          <w:tcPr>
            <w:tcW w:w="5035" w:type="dxa"/>
          </w:tcPr>
          <w:p w:rsidR="00DA484F" w:rsidRPr="004D48D2" w:rsidRDefault="00DA484F" w:rsidP="00A10395">
            <w:pPr>
              <w:rPr>
                <w:b/>
              </w:rPr>
            </w:pPr>
            <w:r w:rsidRPr="00054F68">
              <w:rPr>
                <w:b/>
              </w:rPr>
              <w:t>Activities:</w:t>
            </w:r>
          </w:p>
        </w:tc>
        <w:tc>
          <w:tcPr>
            <w:tcW w:w="5035" w:type="dxa"/>
          </w:tcPr>
          <w:p w:rsidR="00DA484F" w:rsidRPr="00054F68" w:rsidRDefault="00DA484F" w:rsidP="00A10395">
            <w:pPr>
              <w:rPr>
                <w:b/>
              </w:rPr>
            </w:pPr>
            <w:r w:rsidRPr="00054F68">
              <w:rPr>
                <w:b/>
              </w:rPr>
              <w:t>Measurement:</w:t>
            </w:r>
          </w:p>
        </w:tc>
      </w:tr>
      <w:tr w:rsidR="00DA484F" w:rsidTr="00A10395">
        <w:tc>
          <w:tcPr>
            <w:tcW w:w="5035" w:type="dxa"/>
          </w:tcPr>
          <w:p w:rsidR="00DA484F" w:rsidRDefault="00DA484F" w:rsidP="00A10395">
            <w:pPr>
              <w:rPr>
                <w:sz w:val="22"/>
                <w:szCs w:val="22"/>
              </w:rPr>
            </w:pPr>
            <w:r>
              <w:rPr>
                <w:sz w:val="22"/>
                <w:szCs w:val="22"/>
              </w:rPr>
              <w:t>Promote residency opportunities in high need areas by organizing interaction between residency program representatives and MSU student groups.</w:t>
            </w:r>
          </w:p>
          <w:p w:rsidR="00DA484F" w:rsidRDefault="00DA484F" w:rsidP="00A10395">
            <w:pPr>
              <w:rPr>
                <w:sz w:val="22"/>
                <w:szCs w:val="22"/>
              </w:rPr>
            </w:pPr>
          </w:p>
        </w:tc>
        <w:tc>
          <w:tcPr>
            <w:tcW w:w="5035" w:type="dxa"/>
          </w:tcPr>
          <w:p w:rsidR="00DA484F" w:rsidRDefault="00DA484F" w:rsidP="00A10395">
            <w:pPr>
              <w:rPr>
                <w:sz w:val="22"/>
                <w:szCs w:val="22"/>
              </w:rPr>
            </w:pPr>
            <w:r>
              <w:rPr>
                <w:sz w:val="22"/>
                <w:szCs w:val="22"/>
              </w:rPr>
              <w:t>Residency program representatives meet with at least one student interest group in psychiatry and one in primary care.</w:t>
            </w:r>
          </w:p>
        </w:tc>
      </w:tr>
      <w:tr w:rsidR="00DA484F" w:rsidTr="00A10395">
        <w:tc>
          <w:tcPr>
            <w:tcW w:w="5035" w:type="dxa"/>
          </w:tcPr>
          <w:p w:rsidR="00DA484F" w:rsidRDefault="00DA484F" w:rsidP="00A10395">
            <w:pPr>
              <w:rPr>
                <w:sz w:val="22"/>
                <w:szCs w:val="22"/>
              </w:rPr>
            </w:pPr>
            <w:r>
              <w:rPr>
                <w:sz w:val="22"/>
                <w:szCs w:val="22"/>
              </w:rPr>
              <w:t>Meeting with COM Students who are doing clerkships in Lansing</w:t>
            </w:r>
          </w:p>
        </w:tc>
        <w:tc>
          <w:tcPr>
            <w:tcW w:w="5035" w:type="dxa"/>
          </w:tcPr>
          <w:p w:rsidR="00DA484F" w:rsidRDefault="00DA484F" w:rsidP="00A10395">
            <w:pPr>
              <w:rPr>
                <w:sz w:val="22"/>
                <w:szCs w:val="22"/>
              </w:rPr>
            </w:pPr>
            <w:r>
              <w:rPr>
                <w:sz w:val="22"/>
                <w:szCs w:val="22"/>
              </w:rPr>
              <w:t>Number of students who are actively interested in staying in Lansing and are interested in receiving information from CAPE.</w:t>
            </w:r>
          </w:p>
        </w:tc>
      </w:tr>
    </w:tbl>
    <w:p w:rsidR="00DA484F" w:rsidRDefault="00DA484F" w:rsidP="00DA484F">
      <w:pPr>
        <w:rPr>
          <w:sz w:val="22"/>
          <w:szCs w:val="22"/>
        </w:rPr>
      </w:pPr>
    </w:p>
    <w:p w:rsidR="00DA484F" w:rsidRDefault="00DA484F" w:rsidP="00DA484F">
      <w:pPr>
        <w:spacing w:line="480" w:lineRule="auto"/>
        <w:rPr>
          <w:b/>
          <w:u w:val="single"/>
        </w:rPr>
      </w:pPr>
      <w:r w:rsidRPr="00054F68">
        <w:rPr>
          <w:b/>
        </w:rPr>
        <w:t>Goal</w:t>
      </w:r>
      <w:r>
        <w:rPr>
          <w:b/>
        </w:rPr>
        <w:t xml:space="preserve"> 2:  </w:t>
      </w:r>
      <w:r>
        <w:rPr>
          <w:b/>
          <w:u w:val="single"/>
        </w:rPr>
        <w:t>Gather data to inform committee strategies and measure progress</w:t>
      </w:r>
    </w:p>
    <w:tbl>
      <w:tblPr>
        <w:tblStyle w:val="TableGrid"/>
        <w:tblW w:w="0" w:type="auto"/>
        <w:tblLook w:val="04A0" w:firstRow="1" w:lastRow="0" w:firstColumn="1" w:lastColumn="0" w:noHBand="0" w:noVBand="1"/>
      </w:tblPr>
      <w:tblGrid>
        <w:gridCol w:w="4652"/>
        <w:gridCol w:w="4698"/>
      </w:tblGrid>
      <w:tr w:rsidR="00DA484F" w:rsidTr="00A10395">
        <w:tc>
          <w:tcPr>
            <w:tcW w:w="5035" w:type="dxa"/>
          </w:tcPr>
          <w:p w:rsidR="00DA484F" w:rsidRPr="004D48D2" w:rsidRDefault="00DA484F" w:rsidP="00A10395">
            <w:pPr>
              <w:rPr>
                <w:b/>
              </w:rPr>
            </w:pPr>
            <w:r w:rsidRPr="00054F68">
              <w:rPr>
                <w:b/>
              </w:rPr>
              <w:t>Activities:</w:t>
            </w:r>
          </w:p>
        </w:tc>
        <w:tc>
          <w:tcPr>
            <w:tcW w:w="5035" w:type="dxa"/>
          </w:tcPr>
          <w:p w:rsidR="00DA484F" w:rsidRPr="00054F68" w:rsidRDefault="00DA484F" w:rsidP="00A10395">
            <w:pPr>
              <w:rPr>
                <w:b/>
              </w:rPr>
            </w:pPr>
            <w:r w:rsidRPr="00054F68">
              <w:rPr>
                <w:b/>
              </w:rPr>
              <w:t>Measurement:</w:t>
            </w:r>
          </w:p>
        </w:tc>
      </w:tr>
      <w:tr w:rsidR="00DA484F" w:rsidTr="00A10395">
        <w:tc>
          <w:tcPr>
            <w:tcW w:w="5035" w:type="dxa"/>
          </w:tcPr>
          <w:p w:rsidR="00DA484F" w:rsidRDefault="00DA484F" w:rsidP="00A10395">
            <w:pPr>
              <w:rPr>
                <w:sz w:val="22"/>
                <w:szCs w:val="22"/>
              </w:rPr>
            </w:pPr>
            <w:r>
              <w:rPr>
                <w:sz w:val="22"/>
                <w:szCs w:val="22"/>
              </w:rPr>
              <w:t>Work with both MSU medical schools to learn where students are going for residency.</w:t>
            </w:r>
          </w:p>
          <w:p w:rsidR="00DA484F" w:rsidRDefault="00DA484F" w:rsidP="00A10395">
            <w:pPr>
              <w:rPr>
                <w:sz w:val="22"/>
                <w:szCs w:val="22"/>
              </w:rPr>
            </w:pPr>
          </w:p>
        </w:tc>
        <w:tc>
          <w:tcPr>
            <w:tcW w:w="5035" w:type="dxa"/>
          </w:tcPr>
          <w:p w:rsidR="00DA484F" w:rsidRDefault="00DA484F" w:rsidP="00A10395">
            <w:pPr>
              <w:rPr>
                <w:sz w:val="22"/>
                <w:szCs w:val="22"/>
              </w:rPr>
            </w:pPr>
            <w:r>
              <w:rPr>
                <w:sz w:val="22"/>
                <w:szCs w:val="22"/>
              </w:rPr>
              <w:t>1. Information obtained from MSU COM for Class of 2017</w:t>
            </w:r>
          </w:p>
          <w:p w:rsidR="00DA484F" w:rsidRDefault="00DA484F" w:rsidP="00A10395">
            <w:pPr>
              <w:rPr>
                <w:sz w:val="22"/>
                <w:szCs w:val="22"/>
              </w:rPr>
            </w:pPr>
            <w:r>
              <w:rPr>
                <w:sz w:val="22"/>
                <w:szCs w:val="22"/>
              </w:rPr>
              <w:t>2.  Information obtained from MSU CHM for Class of 2017</w:t>
            </w:r>
          </w:p>
        </w:tc>
      </w:tr>
      <w:tr w:rsidR="00DA484F" w:rsidTr="00A10395">
        <w:tc>
          <w:tcPr>
            <w:tcW w:w="5035" w:type="dxa"/>
          </w:tcPr>
          <w:p w:rsidR="00DA484F" w:rsidRDefault="00DA484F" w:rsidP="00A10395">
            <w:pPr>
              <w:rPr>
                <w:sz w:val="22"/>
                <w:szCs w:val="22"/>
              </w:rPr>
            </w:pPr>
            <w:r>
              <w:rPr>
                <w:sz w:val="22"/>
                <w:szCs w:val="22"/>
              </w:rPr>
              <w:t>Work with GME programs to learn where their residents are going after completing residency</w:t>
            </w:r>
          </w:p>
        </w:tc>
        <w:tc>
          <w:tcPr>
            <w:tcW w:w="5035" w:type="dxa"/>
          </w:tcPr>
          <w:p w:rsidR="00DA484F" w:rsidRDefault="00DA484F" w:rsidP="00A10395">
            <w:pPr>
              <w:rPr>
                <w:sz w:val="22"/>
                <w:szCs w:val="22"/>
              </w:rPr>
            </w:pPr>
            <w:r>
              <w:rPr>
                <w:sz w:val="22"/>
                <w:szCs w:val="22"/>
              </w:rPr>
              <w:t>1.  Information obtained for residents completing programs in 2017</w:t>
            </w:r>
          </w:p>
        </w:tc>
      </w:tr>
    </w:tbl>
    <w:p w:rsidR="00DA484F" w:rsidRDefault="00DA484F" w:rsidP="00DA484F">
      <w:pPr>
        <w:rPr>
          <w:sz w:val="22"/>
          <w:szCs w:val="22"/>
        </w:rPr>
      </w:pPr>
    </w:p>
    <w:p w:rsidR="00DA484F" w:rsidRDefault="00DA484F" w:rsidP="00DA484F">
      <w:pPr>
        <w:rPr>
          <w:b/>
          <w:u w:val="single"/>
        </w:rPr>
      </w:pPr>
      <w:r w:rsidRPr="00054F68">
        <w:rPr>
          <w:b/>
        </w:rPr>
        <w:t>Goal</w:t>
      </w:r>
      <w:r>
        <w:rPr>
          <w:b/>
        </w:rPr>
        <w:t xml:space="preserve"> 3:  </w:t>
      </w:r>
      <w:r>
        <w:rPr>
          <w:b/>
          <w:u w:val="single"/>
        </w:rPr>
        <w:t>Support physicians, residents and their families</w:t>
      </w:r>
    </w:p>
    <w:p w:rsidR="00DA484F" w:rsidRDefault="00DA484F" w:rsidP="00DA484F">
      <w:pPr>
        <w:rPr>
          <w:b/>
          <w:u w:val="single"/>
        </w:rPr>
      </w:pPr>
    </w:p>
    <w:tbl>
      <w:tblPr>
        <w:tblStyle w:val="TableGrid"/>
        <w:tblW w:w="0" w:type="auto"/>
        <w:tblLook w:val="04A0" w:firstRow="1" w:lastRow="0" w:firstColumn="1" w:lastColumn="0" w:noHBand="0" w:noVBand="1"/>
      </w:tblPr>
      <w:tblGrid>
        <w:gridCol w:w="4672"/>
        <w:gridCol w:w="4678"/>
      </w:tblGrid>
      <w:tr w:rsidR="00DA484F" w:rsidTr="00A10395">
        <w:tc>
          <w:tcPr>
            <w:tcW w:w="5035" w:type="dxa"/>
          </w:tcPr>
          <w:p w:rsidR="00DA484F" w:rsidRPr="004D48D2" w:rsidRDefault="00DA484F" w:rsidP="00A10395">
            <w:pPr>
              <w:rPr>
                <w:b/>
              </w:rPr>
            </w:pPr>
            <w:r w:rsidRPr="00054F68">
              <w:rPr>
                <w:b/>
              </w:rPr>
              <w:t>Activities:</w:t>
            </w:r>
          </w:p>
        </w:tc>
        <w:tc>
          <w:tcPr>
            <w:tcW w:w="5035" w:type="dxa"/>
          </w:tcPr>
          <w:p w:rsidR="00DA484F" w:rsidRPr="00054F68" w:rsidRDefault="00DA484F" w:rsidP="00A10395">
            <w:pPr>
              <w:rPr>
                <w:b/>
              </w:rPr>
            </w:pPr>
            <w:r w:rsidRPr="00054F68">
              <w:rPr>
                <w:b/>
              </w:rPr>
              <w:t>Measurement:</w:t>
            </w:r>
          </w:p>
        </w:tc>
      </w:tr>
      <w:tr w:rsidR="00DA484F" w:rsidTr="00A10395">
        <w:tc>
          <w:tcPr>
            <w:tcW w:w="5035" w:type="dxa"/>
          </w:tcPr>
          <w:p w:rsidR="00DA484F" w:rsidRDefault="00DA484F" w:rsidP="00A10395">
            <w:pPr>
              <w:rPr>
                <w:sz w:val="22"/>
                <w:szCs w:val="22"/>
              </w:rPr>
            </w:pPr>
            <w:r>
              <w:rPr>
                <w:sz w:val="22"/>
                <w:szCs w:val="22"/>
              </w:rPr>
              <w:t xml:space="preserve">Discussion with target groups to learn about: </w:t>
            </w:r>
          </w:p>
          <w:p w:rsidR="00DA484F" w:rsidRDefault="00DA484F" w:rsidP="00A10395">
            <w:pPr>
              <w:rPr>
                <w:sz w:val="22"/>
                <w:szCs w:val="22"/>
              </w:rPr>
            </w:pPr>
            <w:r>
              <w:rPr>
                <w:sz w:val="22"/>
                <w:szCs w:val="22"/>
              </w:rPr>
              <w:t>1.  F</w:t>
            </w:r>
            <w:r w:rsidRPr="009851B4">
              <w:rPr>
                <w:sz w:val="22"/>
                <w:szCs w:val="22"/>
              </w:rPr>
              <w:t>actors influencing location decisions of students, residents and practicing physicians</w:t>
            </w:r>
            <w:r>
              <w:rPr>
                <w:sz w:val="22"/>
                <w:szCs w:val="22"/>
              </w:rPr>
              <w:t>;</w:t>
            </w:r>
          </w:p>
          <w:p w:rsidR="00DA484F" w:rsidRDefault="00DA484F" w:rsidP="00A10395">
            <w:pPr>
              <w:rPr>
                <w:sz w:val="22"/>
                <w:szCs w:val="22"/>
              </w:rPr>
            </w:pPr>
            <w:r>
              <w:rPr>
                <w:sz w:val="22"/>
                <w:szCs w:val="22"/>
              </w:rPr>
              <w:t>2. P</w:t>
            </w:r>
            <w:r w:rsidRPr="009851B4">
              <w:rPr>
                <w:sz w:val="22"/>
                <w:szCs w:val="22"/>
              </w:rPr>
              <w:t>erceptions of the Greater Lansing Area</w:t>
            </w:r>
            <w:r>
              <w:rPr>
                <w:sz w:val="22"/>
                <w:szCs w:val="22"/>
              </w:rPr>
              <w:t xml:space="preserve">; and </w:t>
            </w:r>
          </w:p>
          <w:p w:rsidR="00DA484F" w:rsidRDefault="00DA484F" w:rsidP="00A10395">
            <w:pPr>
              <w:rPr>
                <w:sz w:val="22"/>
                <w:szCs w:val="22"/>
              </w:rPr>
            </w:pPr>
            <w:r>
              <w:rPr>
                <w:sz w:val="22"/>
                <w:szCs w:val="22"/>
              </w:rPr>
              <w:t>3.  How to improve the experience of new members of the medical community.</w:t>
            </w:r>
          </w:p>
        </w:tc>
        <w:tc>
          <w:tcPr>
            <w:tcW w:w="5035" w:type="dxa"/>
          </w:tcPr>
          <w:p w:rsidR="00DA484F" w:rsidRDefault="00DA484F" w:rsidP="00A10395">
            <w:pPr>
              <w:rPr>
                <w:sz w:val="22"/>
                <w:szCs w:val="22"/>
              </w:rPr>
            </w:pPr>
            <w:r>
              <w:rPr>
                <w:sz w:val="22"/>
                <w:szCs w:val="22"/>
              </w:rPr>
              <w:t>1.  At least one focus group of residents and spouses/partners.</w:t>
            </w:r>
          </w:p>
          <w:p w:rsidR="00DA484F" w:rsidRDefault="00DA484F" w:rsidP="00A10395">
            <w:pPr>
              <w:rPr>
                <w:sz w:val="22"/>
                <w:szCs w:val="22"/>
              </w:rPr>
            </w:pPr>
            <w:r>
              <w:rPr>
                <w:sz w:val="22"/>
                <w:szCs w:val="22"/>
              </w:rPr>
              <w:t>2.  At least one focus group of newly practicing physicians and spouses/partners.</w:t>
            </w:r>
          </w:p>
          <w:p w:rsidR="00DA484F" w:rsidRDefault="00DA484F" w:rsidP="00A10395">
            <w:pPr>
              <w:rPr>
                <w:sz w:val="22"/>
                <w:szCs w:val="22"/>
              </w:rPr>
            </w:pPr>
            <w:r>
              <w:rPr>
                <w:sz w:val="22"/>
                <w:szCs w:val="22"/>
              </w:rPr>
              <w:t>3.   Actionable information obtained from discussion.</w:t>
            </w:r>
          </w:p>
        </w:tc>
      </w:tr>
      <w:tr w:rsidR="00DA484F" w:rsidTr="00A10395">
        <w:tc>
          <w:tcPr>
            <w:tcW w:w="5035" w:type="dxa"/>
          </w:tcPr>
          <w:p w:rsidR="00DA484F" w:rsidRDefault="00DA484F" w:rsidP="00A10395">
            <w:pPr>
              <w:rPr>
                <w:sz w:val="22"/>
                <w:szCs w:val="22"/>
              </w:rPr>
            </w:pPr>
            <w:r>
              <w:rPr>
                <w:sz w:val="22"/>
                <w:szCs w:val="22"/>
              </w:rPr>
              <w:t>Develop resources and linkages to support spouses/partners of physicians and residents in their job search.</w:t>
            </w:r>
          </w:p>
        </w:tc>
        <w:tc>
          <w:tcPr>
            <w:tcW w:w="5035" w:type="dxa"/>
          </w:tcPr>
          <w:p w:rsidR="00DA484F" w:rsidRDefault="00DA484F" w:rsidP="00A10395">
            <w:pPr>
              <w:rPr>
                <w:sz w:val="22"/>
                <w:szCs w:val="22"/>
              </w:rPr>
            </w:pPr>
            <w:r>
              <w:rPr>
                <w:sz w:val="22"/>
                <w:szCs w:val="22"/>
              </w:rPr>
              <w:t>1.  Identification of at least two organizations willing to offer linkages for job searches</w:t>
            </w:r>
          </w:p>
        </w:tc>
      </w:tr>
      <w:tr w:rsidR="00DA484F" w:rsidTr="00A10395">
        <w:tc>
          <w:tcPr>
            <w:tcW w:w="5035" w:type="dxa"/>
          </w:tcPr>
          <w:p w:rsidR="00DA484F" w:rsidRDefault="00DA484F" w:rsidP="00A10395">
            <w:pPr>
              <w:rPr>
                <w:sz w:val="22"/>
                <w:szCs w:val="22"/>
              </w:rPr>
            </w:pPr>
            <w:r>
              <w:rPr>
                <w:sz w:val="22"/>
                <w:szCs w:val="22"/>
              </w:rPr>
              <w:t>Develop an information and resource guide to the area specifically targeted at physicians.</w:t>
            </w:r>
          </w:p>
        </w:tc>
        <w:tc>
          <w:tcPr>
            <w:tcW w:w="5035" w:type="dxa"/>
          </w:tcPr>
          <w:p w:rsidR="00DA484F" w:rsidRDefault="00DA484F" w:rsidP="00A10395">
            <w:pPr>
              <w:rPr>
                <w:sz w:val="22"/>
                <w:szCs w:val="22"/>
              </w:rPr>
            </w:pPr>
            <w:r>
              <w:rPr>
                <w:sz w:val="22"/>
                <w:szCs w:val="22"/>
              </w:rPr>
              <w:t>Guide complete and in use by area hospitals.</w:t>
            </w:r>
          </w:p>
        </w:tc>
      </w:tr>
    </w:tbl>
    <w:p w:rsidR="006931A1" w:rsidRPr="00520B2F" w:rsidRDefault="006931A1" w:rsidP="00DA484F">
      <w:pPr>
        <w:jc w:val="center"/>
        <w:rPr>
          <w:rFonts w:ascii="Calibri" w:hAnsi="Calibri"/>
        </w:rPr>
      </w:pPr>
    </w:p>
    <w:p w:rsidR="00210F5A" w:rsidRPr="00520B2F" w:rsidRDefault="00210F5A" w:rsidP="00210F5A">
      <w:pPr>
        <w:pStyle w:val="ListParagraph"/>
        <w:ind w:left="1440"/>
        <w:rPr>
          <w:rFonts w:ascii="Calibri" w:hAnsi="Calibri"/>
          <w:b/>
        </w:rPr>
      </w:pPr>
    </w:p>
    <w:p w:rsidR="00210F5A" w:rsidRPr="00520B2F" w:rsidRDefault="00210F5A" w:rsidP="00210F5A">
      <w:pPr>
        <w:rPr>
          <w:rFonts w:ascii="Calibri" w:hAnsi="Calibri"/>
          <w:b/>
        </w:rPr>
      </w:pPr>
    </w:p>
    <w:p w:rsidR="00210F5A" w:rsidRPr="00520B2F" w:rsidRDefault="00210F5A" w:rsidP="00210F5A">
      <w:pPr>
        <w:rPr>
          <w:rFonts w:ascii="Calibri" w:hAnsi="Calibri"/>
        </w:rPr>
      </w:pPr>
    </w:p>
    <w:p w:rsidR="00093DB5" w:rsidRPr="00520B2F" w:rsidRDefault="00093DB5">
      <w:pPr>
        <w:rPr>
          <w:rFonts w:ascii="Calibri" w:hAnsi="Calibri"/>
        </w:rPr>
      </w:pPr>
    </w:p>
    <w:sectPr w:rsidR="00093DB5" w:rsidRPr="00520B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301" w:rsidRDefault="007E2301" w:rsidP="00DA484F">
      <w:r>
        <w:separator/>
      </w:r>
    </w:p>
  </w:endnote>
  <w:endnote w:type="continuationSeparator" w:id="0">
    <w:p w:rsidR="007E2301" w:rsidRDefault="007E2301" w:rsidP="00DA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123507"/>
      <w:docPartObj>
        <w:docPartGallery w:val="Page Numbers (Bottom of Page)"/>
        <w:docPartUnique/>
      </w:docPartObj>
    </w:sdtPr>
    <w:sdtEndPr>
      <w:rPr>
        <w:noProof/>
      </w:rPr>
    </w:sdtEndPr>
    <w:sdtContent>
      <w:p w:rsidR="00DA484F" w:rsidRDefault="00DA484F">
        <w:pPr>
          <w:pStyle w:val="Footer"/>
          <w:jc w:val="center"/>
        </w:pPr>
        <w:r>
          <w:fldChar w:fldCharType="begin"/>
        </w:r>
        <w:r>
          <w:instrText xml:space="preserve"> PAGE   \* MERGEFORMAT </w:instrText>
        </w:r>
        <w:r>
          <w:fldChar w:fldCharType="separate"/>
        </w:r>
        <w:r w:rsidR="00690ADD">
          <w:rPr>
            <w:noProof/>
          </w:rPr>
          <w:t>1</w:t>
        </w:r>
        <w:r>
          <w:rPr>
            <w:noProof/>
          </w:rPr>
          <w:fldChar w:fldCharType="end"/>
        </w:r>
      </w:p>
    </w:sdtContent>
  </w:sdt>
  <w:p w:rsidR="00DA484F" w:rsidRDefault="00DA4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301" w:rsidRDefault="007E2301" w:rsidP="00DA484F">
      <w:r>
        <w:separator/>
      </w:r>
    </w:p>
  </w:footnote>
  <w:footnote w:type="continuationSeparator" w:id="0">
    <w:p w:rsidR="007E2301" w:rsidRDefault="007E2301" w:rsidP="00DA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51E8"/>
    <w:multiLevelType w:val="hybridMultilevel"/>
    <w:tmpl w:val="8C38C914"/>
    <w:lvl w:ilvl="0" w:tplc="137CD8F0">
      <w:start w:val="1"/>
      <w:numFmt w:val="upperRoman"/>
      <w:lvlText w:val="%1."/>
      <w:lvlJc w:val="left"/>
      <w:pPr>
        <w:ind w:left="1080" w:hanging="720"/>
      </w:pPr>
      <w:rPr>
        <w:rFonts w:hint="default"/>
      </w:rPr>
    </w:lvl>
    <w:lvl w:ilvl="1" w:tplc="CCA6A1A4">
      <w:start w:val="1"/>
      <w:numFmt w:val="lowerLetter"/>
      <w:lvlText w:val="%2."/>
      <w:lvlJc w:val="left"/>
      <w:pPr>
        <w:ind w:left="1440" w:hanging="360"/>
      </w:pPr>
      <w:rPr>
        <w:rFonts w:hint="default"/>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6570"/>
    <w:multiLevelType w:val="hybridMultilevel"/>
    <w:tmpl w:val="B1907DEA"/>
    <w:lvl w:ilvl="0" w:tplc="7B701382">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7B4D54"/>
    <w:multiLevelType w:val="multilevel"/>
    <w:tmpl w:val="C45EDFDE"/>
    <w:styleLink w:val="Style1"/>
    <w:lvl w:ilvl="0">
      <w:start w:val="1"/>
      <w:numFmt w:val="decimal"/>
      <w:lvlText w:val="%1."/>
      <w:lvlJc w:val="left"/>
      <w:pPr>
        <w:ind w:left="940" w:hanging="361"/>
        <w:jc w:val="left"/>
      </w:pPr>
      <w:rPr>
        <w:rFonts w:ascii="Calibri" w:eastAsia="Calibri" w:hAnsi="Calibri" w:hint="default"/>
        <w:spacing w:val="-1"/>
        <w:w w:val="99"/>
        <w:sz w:val="20"/>
        <w:szCs w:val="20"/>
      </w:rPr>
    </w:lvl>
    <w:lvl w:ilvl="1">
      <w:start w:val="1"/>
      <w:numFmt w:val="lowerLetter"/>
      <w:lvlText w:val="%2"/>
      <w:lvlJc w:val="left"/>
      <w:pPr>
        <w:ind w:left="4260" w:hanging="361"/>
      </w:pPr>
      <w:rPr>
        <w:rFonts w:hint="default"/>
      </w:rPr>
    </w:lvl>
    <w:lvl w:ilvl="2">
      <w:start w:val="1"/>
      <w:numFmt w:val="bullet"/>
      <w:lvlText w:val="•"/>
      <w:lvlJc w:val="left"/>
      <w:pPr>
        <w:ind w:left="5057" w:hanging="361"/>
      </w:pPr>
      <w:rPr>
        <w:rFonts w:hint="default"/>
      </w:rPr>
    </w:lvl>
    <w:lvl w:ilvl="3">
      <w:start w:val="1"/>
      <w:numFmt w:val="bullet"/>
      <w:lvlText w:val="•"/>
      <w:lvlJc w:val="left"/>
      <w:pPr>
        <w:ind w:left="5855" w:hanging="361"/>
      </w:pPr>
      <w:rPr>
        <w:rFonts w:hint="default"/>
      </w:rPr>
    </w:lvl>
    <w:lvl w:ilvl="4">
      <w:start w:val="1"/>
      <w:numFmt w:val="bullet"/>
      <w:lvlText w:val="•"/>
      <w:lvlJc w:val="left"/>
      <w:pPr>
        <w:ind w:left="6653" w:hanging="361"/>
      </w:pPr>
      <w:rPr>
        <w:rFonts w:hint="default"/>
      </w:rPr>
    </w:lvl>
    <w:lvl w:ilvl="5">
      <w:start w:val="1"/>
      <w:numFmt w:val="bullet"/>
      <w:lvlText w:val="•"/>
      <w:lvlJc w:val="left"/>
      <w:pPr>
        <w:ind w:left="7451" w:hanging="361"/>
      </w:pPr>
      <w:rPr>
        <w:rFonts w:hint="default"/>
      </w:rPr>
    </w:lvl>
    <w:lvl w:ilvl="6">
      <w:start w:val="1"/>
      <w:numFmt w:val="bullet"/>
      <w:lvlText w:val="•"/>
      <w:lvlJc w:val="left"/>
      <w:pPr>
        <w:ind w:left="8248" w:hanging="361"/>
      </w:pPr>
      <w:rPr>
        <w:rFonts w:hint="default"/>
      </w:rPr>
    </w:lvl>
    <w:lvl w:ilvl="7">
      <w:start w:val="1"/>
      <w:numFmt w:val="bullet"/>
      <w:lvlText w:val="•"/>
      <w:lvlJc w:val="left"/>
      <w:pPr>
        <w:ind w:left="9046" w:hanging="361"/>
      </w:pPr>
      <w:rPr>
        <w:rFonts w:hint="default"/>
      </w:rPr>
    </w:lvl>
    <w:lvl w:ilvl="8">
      <w:start w:val="1"/>
      <w:numFmt w:val="bullet"/>
      <w:lvlText w:val="•"/>
      <w:lvlJc w:val="left"/>
      <w:pPr>
        <w:ind w:left="9844"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5A"/>
    <w:rsid w:val="00044712"/>
    <w:rsid w:val="00080CD2"/>
    <w:rsid w:val="00093DB5"/>
    <w:rsid w:val="001A710C"/>
    <w:rsid w:val="00210F5A"/>
    <w:rsid w:val="002472BD"/>
    <w:rsid w:val="00291634"/>
    <w:rsid w:val="002965EB"/>
    <w:rsid w:val="003422CA"/>
    <w:rsid w:val="003447C9"/>
    <w:rsid w:val="00353919"/>
    <w:rsid w:val="00400668"/>
    <w:rsid w:val="00492B3D"/>
    <w:rsid w:val="00520B2F"/>
    <w:rsid w:val="00573E8C"/>
    <w:rsid w:val="00690ADD"/>
    <w:rsid w:val="006931A1"/>
    <w:rsid w:val="006A69A3"/>
    <w:rsid w:val="006E7557"/>
    <w:rsid w:val="00705CAE"/>
    <w:rsid w:val="0073779B"/>
    <w:rsid w:val="007627EE"/>
    <w:rsid w:val="007C3E67"/>
    <w:rsid w:val="007E2301"/>
    <w:rsid w:val="008A2E5B"/>
    <w:rsid w:val="00974F87"/>
    <w:rsid w:val="00A16BE3"/>
    <w:rsid w:val="00A84D5C"/>
    <w:rsid w:val="00AD008C"/>
    <w:rsid w:val="00AE2F11"/>
    <w:rsid w:val="00B04471"/>
    <w:rsid w:val="00B55656"/>
    <w:rsid w:val="00BA1567"/>
    <w:rsid w:val="00C84E86"/>
    <w:rsid w:val="00CE11B3"/>
    <w:rsid w:val="00DA484F"/>
    <w:rsid w:val="00DC6145"/>
    <w:rsid w:val="00E1137A"/>
    <w:rsid w:val="00E444B3"/>
    <w:rsid w:val="00E81C5E"/>
    <w:rsid w:val="00EE48F8"/>
    <w:rsid w:val="00FB0291"/>
    <w:rsid w:val="00FE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C41CF-B5B4-4BC0-83A9-A3EBB566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F5A"/>
    <w:pPr>
      <w:spacing w:before="0" w:beforeAutospacing="0" w:after="0" w:afterAutospacing="0"/>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84D5C"/>
    <w:pPr>
      <w:numPr>
        <w:numId w:val="1"/>
      </w:numPr>
    </w:pPr>
  </w:style>
  <w:style w:type="paragraph" w:styleId="ListParagraph">
    <w:name w:val="List Paragraph"/>
    <w:basedOn w:val="Normal"/>
    <w:uiPriority w:val="34"/>
    <w:qFormat/>
    <w:rsid w:val="00210F5A"/>
    <w:pPr>
      <w:ind w:left="720"/>
      <w:contextualSpacing/>
    </w:pPr>
  </w:style>
  <w:style w:type="character" w:styleId="CommentReference">
    <w:name w:val="annotation reference"/>
    <w:basedOn w:val="DefaultParagraphFont"/>
    <w:uiPriority w:val="99"/>
    <w:semiHidden/>
    <w:unhideWhenUsed/>
    <w:rsid w:val="007627EE"/>
    <w:rPr>
      <w:sz w:val="16"/>
      <w:szCs w:val="16"/>
    </w:rPr>
  </w:style>
  <w:style w:type="paragraph" w:styleId="CommentText">
    <w:name w:val="annotation text"/>
    <w:basedOn w:val="Normal"/>
    <w:link w:val="CommentTextChar"/>
    <w:uiPriority w:val="99"/>
    <w:semiHidden/>
    <w:unhideWhenUsed/>
    <w:rsid w:val="007627EE"/>
    <w:rPr>
      <w:sz w:val="20"/>
      <w:szCs w:val="20"/>
    </w:rPr>
  </w:style>
  <w:style w:type="character" w:customStyle="1" w:styleId="CommentTextChar">
    <w:name w:val="Comment Text Char"/>
    <w:basedOn w:val="DefaultParagraphFont"/>
    <w:link w:val="CommentText"/>
    <w:uiPriority w:val="99"/>
    <w:semiHidden/>
    <w:rsid w:val="007627E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7EE"/>
    <w:rPr>
      <w:b/>
      <w:bCs/>
    </w:rPr>
  </w:style>
  <w:style w:type="character" w:customStyle="1" w:styleId="CommentSubjectChar">
    <w:name w:val="Comment Subject Char"/>
    <w:basedOn w:val="CommentTextChar"/>
    <w:link w:val="CommentSubject"/>
    <w:uiPriority w:val="99"/>
    <w:semiHidden/>
    <w:rsid w:val="007627E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627EE"/>
    <w:rPr>
      <w:rFonts w:ascii="Tahoma" w:hAnsi="Tahoma" w:cs="Tahoma"/>
      <w:sz w:val="16"/>
      <w:szCs w:val="16"/>
    </w:rPr>
  </w:style>
  <w:style w:type="character" w:customStyle="1" w:styleId="BalloonTextChar">
    <w:name w:val="Balloon Text Char"/>
    <w:basedOn w:val="DefaultParagraphFont"/>
    <w:link w:val="BalloonText"/>
    <w:uiPriority w:val="99"/>
    <w:semiHidden/>
    <w:rsid w:val="007627EE"/>
    <w:rPr>
      <w:rFonts w:ascii="Tahoma" w:hAnsi="Tahoma" w:cs="Tahoma"/>
      <w:sz w:val="16"/>
      <w:szCs w:val="16"/>
    </w:rPr>
  </w:style>
  <w:style w:type="character" w:styleId="Hyperlink">
    <w:name w:val="Hyperlink"/>
    <w:basedOn w:val="DefaultParagraphFont"/>
    <w:uiPriority w:val="99"/>
    <w:unhideWhenUsed/>
    <w:rsid w:val="00E444B3"/>
    <w:rPr>
      <w:color w:val="0000FF" w:themeColor="hyperlink"/>
      <w:u w:val="single"/>
    </w:rPr>
  </w:style>
  <w:style w:type="table" w:styleId="TableGrid">
    <w:name w:val="Table Grid"/>
    <w:basedOn w:val="TableNormal"/>
    <w:uiPriority w:val="59"/>
    <w:rsid w:val="00DA484F"/>
    <w:pPr>
      <w:spacing w:before="0" w:beforeAutospacing="0" w:after="0" w:afterAutospacing="0"/>
      <w:jc w:val="left"/>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84F"/>
    <w:pPr>
      <w:tabs>
        <w:tab w:val="center" w:pos="4680"/>
        <w:tab w:val="right" w:pos="9360"/>
      </w:tabs>
    </w:pPr>
  </w:style>
  <w:style w:type="character" w:customStyle="1" w:styleId="HeaderChar">
    <w:name w:val="Header Char"/>
    <w:basedOn w:val="DefaultParagraphFont"/>
    <w:link w:val="Header"/>
    <w:uiPriority w:val="99"/>
    <w:rsid w:val="00DA484F"/>
    <w:rPr>
      <w:rFonts w:ascii="Times New Roman" w:hAnsi="Times New Roman" w:cs="Times New Roman"/>
      <w:sz w:val="24"/>
      <w:szCs w:val="24"/>
    </w:rPr>
  </w:style>
  <w:style w:type="paragraph" w:styleId="Footer">
    <w:name w:val="footer"/>
    <w:basedOn w:val="Normal"/>
    <w:link w:val="FooterChar"/>
    <w:uiPriority w:val="99"/>
    <w:unhideWhenUsed/>
    <w:rsid w:val="00DA484F"/>
    <w:pPr>
      <w:tabs>
        <w:tab w:val="center" w:pos="4680"/>
        <w:tab w:val="right" w:pos="9360"/>
      </w:tabs>
    </w:pPr>
  </w:style>
  <w:style w:type="character" w:customStyle="1" w:styleId="FooterChar">
    <w:name w:val="Footer Char"/>
    <w:basedOn w:val="DefaultParagraphFont"/>
    <w:link w:val="Footer"/>
    <w:uiPriority w:val="99"/>
    <w:rsid w:val="00DA48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Ford</dc:creator>
  <cp:lastModifiedBy>Owner</cp:lastModifiedBy>
  <cp:revision>2</cp:revision>
  <cp:lastPrinted>2016-10-26T21:04:00Z</cp:lastPrinted>
  <dcterms:created xsi:type="dcterms:W3CDTF">2017-11-02T15:14:00Z</dcterms:created>
  <dcterms:modified xsi:type="dcterms:W3CDTF">2017-11-02T15:14:00Z</dcterms:modified>
</cp:coreProperties>
</file>